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Article </w:t>
      </w:r>
      <w:r w:rsidDel="00000000" w:rsidR="00000000" w:rsidRPr="00000000">
        <w:rPr>
          <w:rFonts w:ascii="Arial" w:cs="Arial" w:eastAsia="Arial" w:hAnsi="Arial"/>
          <w:b w:val="1"/>
          <w:rtl w:val="0"/>
        </w:rPr>
        <w:t xml:space="preserve">COMPLETE_AGREEMENT</w:t>
      </w:r>
      <w:r w:rsidDel="00000000" w:rsidR="00000000" w:rsidRPr="00000000">
        <w:rPr>
          <w:rFonts w:ascii="Arial" w:cs="Arial" w:eastAsia="Arial" w:hAnsi="Arial"/>
          <w:b w:val="1"/>
          <w:u w:val="single"/>
          <w:rtl w:val="0"/>
        </w:rPr>
        <w:t xml:space="preserve">_ARTICLE – Complete Agreement</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Section </w:t>
      </w:r>
      <w:r w:rsidDel="00000000" w:rsidR="00000000" w:rsidRPr="00000000">
        <w:rPr>
          <w:rFonts w:ascii="Arial" w:cs="Arial" w:eastAsia="Arial" w:hAnsi="Arial"/>
          <w:b w:val="1"/>
          <w:u w:val="single"/>
          <w:rtl w:val="0"/>
        </w:rPr>
        <w:t xml:space="preserve">COMPLETE_AGREEMENT_ARTICLE.</w:t>
      </w:r>
      <w:r w:rsidDel="00000000" w:rsidR="00000000" w:rsidRPr="00000000">
        <w:rPr>
          <w:rFonts w:ascii="Arial" w:cs="Arial" w:eastAsia="Arial" w:hAnsi="Arial"/>
          <w:b w:val="1"/>
          <w:rtl w:val="0"/>
        </w:rPr>
        <w:t xml:space="preserve">1</w:t>
      </w:r>
    </w:p>
    <w:p w:rsidR="00000000" w:rsidDel="00000000" w:rsidP="00000000" w:rsidRDefault="00000000" w:rsidRPr="00000000">
      <w:pPr>
        <w:contextualSpacing w:val="0"/>
        <w:rPr>
          <w:rFonts w:ascii="Arial" w:cs="Arial" w:eastAsia="Arial" w:hAnsi="Arial"/>
          <w:strike w:val="1"/>
        </w:rPr>
      </w:pPr>
      <w:r w:rsidDel="00000000" w:rsidR="00000000" w:rsidRPr="00000000">
        <w:rPr>
          <w:rFonts w:ascii="Arial" w:cs="Arial" w:eastAsia="Arial" w:hAnsi="Arial"/>
          <w:rtl w:val="0"/>
        </w:rPr>
        <w:t xml:space="preserve">Pursuant to their statutory obligations to bargain in good faith, the University and the GEU have met in full and free discussion concerning matters of "employment relations" as defined in ORS 243.650 (7). This Agreement incorporates </w:t>
      </w:r>
      <w:r w:rsidDel="00000000" w:rsidR="00000000" w:rsidRPr="00000000">
        <w:rPr>
          <w:rFonts w:ascii="Arial" w:cs="Arial" w:eastAsia="Arial" w:hAnsi="Arial"/>
          <w:strike w:val="1"/>
          <w:rtl w:val="0"/>
        </w:rPr>
        <w:t xml:space="preserve">the sole and complete </w:t>
      </w:r>
      <w:r w:rsidDel="00000000" w:rsidR="00000000" w:rsidRPr="00000000">
        <w:rPr>
          <w:rFonts w:ascii="Arial" w:cs="Arial" w:eastAsia="Arial" w:hAnsi="Arial"/>
          <w:rtl w:val="0"/>
        </w:rPr>
        <w:t xml:space="preserve">agreement between the parties resulting from these negotiations. </w:t>
      </w:r>
      <w:r w:rsidDel="00000000" w:rsidR="00000000" w:rsidRPr="00000000">
        <w:rPr>
          <w:rFonts w:ascii="Arial" w:cs="Arial" w:eastAsia="Arial" w:hAnsi="Arial"/>
          <w:strike w:val="1"/>
          <w:rtl w:val="0"/>
        </w:rPr>
        <w:t xml:space="preserve">The GEU agrees that the University has no further obligation during the term of this Agreement to bargain except as specified in Section 2 of this Article and/or as required by Article __ concerning Separability.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Section </w:t>
      </w:r>
      <w:r w:rsidDel="00000000" w:rsidR="00000000" w:rsidRPr="00000000">
        <w:rPr>
          <w:rFonts w:ascii="Arial" w:cs="Arial" w:eastAsia="Arial" w:hAnsi="Arial"/>
          <w:b w:val="1"/>
          <w:u w:val="single"/>
          <w:rtl w:val="0"/>
        </w:rPr>
        <w:t xml:space="preserve">COMPLETE_AGREEMENT_ARTICLE.</w:t>
      </w:r>
      <w:r w:rsidDel="00000000" w:rsidR="00000000" w:rsidRPr="00000000">
        <w:rPr>
          <w:rFonts w:ascii="Arial" w:cs="Arial" w:eastAsia="Arial" w:hAnsi="Arial"/>
          <w:b w:val="1"/>
          <w:rtl w:val="0"/>
        </w:rPr>
        <w:t xml:space="preserve">2</w:t>
      </w:r>
    </w:p>
    <w:p w:rsidR="00000000" w:rsidDel="00000000" w:rsidP="00000000" w:rsidRDefault="00000000" w:rsidRPr="00000000">
      <w:pPr>
        <w:spacing w:after="0" w:line="24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(a)</w:t>
        <w:tab/>
        <w:t xml:space="preserve">The parties recognize the University's full right to direct the work for and to issue rules, policies, procedures and practices. Subject to the bargaining requirements of ORS 243.698, the University may change or issue rules, policies, procedures and practices, provided they do not conflict with specific provisions of this Agreement. The University will notify the GEU at least thirty (30) days before the effective date of any changes over which</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it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has</w:t>
      </w:r>
      <w:r w:rsidDel="00000000" w:rsidR="00000000" w:rsidRPr="00000000">
        <w:rPr>
          <w:rFonts w:ascii="Arial" w:cs="Arial" w:eastAsia="Arial" w:hAnsi="Arial"/>
          <w:rtl w:val="0"/>
        </w:rPr>
        <w:t xml:space="preserve"> a duty to bargain under ORS 243.698.</w:t>
      </w:r>
    </w:p>
    <w:p w:rsidR="00000000" w:rsidDel="00000000" w:rsidP="00000000" w:rsidRDefault="00000000" w:rsidRPr="00000000">
      <w:pPr>
        <w:spacing w:after="0" w:line="24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(b)</w:t>
        <w:tab/>
        <w:t xml:space="preserve">If the GEU believes a proposed change is subject to the ORS 243.698 bargaining obligation, it may file a demand to bargain within fourteen (14) calendar days of notification of the proposed change.</w:t>
      </w:r>
    </w:p>
    <w:p w:rsidR="00000000" w:rsidDel="00000000" w:rsidP="00000000" w:rsidRDefault="00000000" w:rsidRPr="00000000">
      <w:pPr>
        <w:spacing w:after="0" w:line="24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(c)</w:t>
        <w:tab/>
        <w:t xml:space="preserve">If the University refuses to bargain, the GEU may file an unfair labor practice complaint with the Employment Relations Board (ERB) under ORS 243.672(1).</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(d)</w:t>
        <w:tab/>
        <w:t xml:space="preserve">If the Board sustains the complaint, the parties shall meet to negotiate over the changes.</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after="0" w:before="72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12/8/2017 GEU Counter Proposal to 12/01/17 PSU Admin Proposal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tabs>
        <w:tab w:val="center" w:pos="4680"/>
        <w:tab w:val="right" w:pos="9360"/>
      </w:tabs>
      <w:spacing w:after="0" w:line="24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tabs>
        <w:tab w:val="center" w:pos="4680"/>
        <w:tab w:val="right" w:pos="9360"/>
      </w:tabs>
      <w:spacing w:after="0" w:line="240" w:lineRule="auto"/>
      <w:contextualSpacing w:val="0"/>
      <w:rPr/>
    </w:pPr>
    <w:r w:rsidDel="00000000" w:rsidR="00000000" w:rsidRPr="00000000">
      <w:rPr>
        <w:rFonts w:ascii="Arial" w:cs="Arial" w:eastAsia="Arial" w:hAnsi="Arial"/>
        <w:i w:val="1"/>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