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Article </w:t>
      </w:r>
      <w:r w:rsidDel="00000000" w:rsidR="00000000" w:rsidRPr="00000000">
        <w:rPr>
          <w:rFonts w:ascii="Arial" w:cs="Arial" w:eastAsia="Arial" w:hAnsi="Arial"/>
          <w:b w:val="1"/>
          <w:sz w:val="22"/>
          <w:szCs w:val="22"/>
          <w:rtl w:val="0"/>
        </w:rPr>
        <w:t xml:space="preserve">ARTICLE_TRANSPORTATION</w:t>
      </w:r>
      <w:r w:rsidDel="00000000" w:rsidR="00000000" w:rsidRPr="00000000">
        <w:rPr>
          <w:rFonts w:ascii="Arial" w:cs="Arial" w:eastAsia="Arial" w:hAnsi="Arial"/>
          <w:b w:val="1"/>
          <w:sz w:val="22"/>
          <w:szCs w:val="22"/>
          <w:rtl w:val="0"/>
        </w:rPr>
        <w:t xml:space="preserve"> – </w:t>
      </w:r>
      <w:r w:rsidDel="00000000" w:rsidR="00000000" w:rsidRPr="00000000">
        <w:rPr>
          <w:rFonts w:ascii="Arial" w:cs="Arial" w:eastAsia="Arial" w:hAnsi="Arial"/>
          <w:b w:val="1"/>
          <w:sz w:val="22"/>
          <w:szCs w:val="22"/>
          <w:rtl w:val="0"/>
        </w:rPr>
        <w:t xml:space="preserve">Transportation  </w:t>
      </w:r>
    </w:p>
    <w:p w:rsidR="00000000" w:rsidDel="00000000" w:rsidP="00000000" w:rsidRDefault="00000000" w:rsidRPr="00000000">
      <w:pPr>
        <w:spacing w:after="0" w:line="24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u w:val="single"/>
        </w:rPr>
      </w:pPr>
      <w:r w:rsidDel="00000000" w:rsidR="00000000" w:rsidRPr="00000000">
        <w:rPr>
          <w:rFonts w:ascii="Arial" w:cs="Arial" w:eastAsia="Arial" w:hAnsi="Arial"/>
          <w:b w:val="1"/>
          <w:sz w:val="22"/>
          <w:szCs w:val="22"/>
          <w:rtl w:val="0"/>
        </w:rPr>
        <w:t xml:space="preserve">Section </w:t>
      </w:r>
      <w:r w:rsidDel="00000000" w:rsidR="00000000" w:rsidRPr="00000000">
        <w:rPr>
          <w:rFonts w:ascii="Arial" w:cs="Arial" w:eastAsia="Arial" w:hAnsi="Arial"/>
          <w:b w:val="1"/>
          <w:sz w:val="22"/>
          <w:szCs w:val="22"/>
          <w:rtl w:val="0"/>
        </w:rPr>
        <w:t xml:space="preserve">ARTICLE_TRANSPORTATION_PARKING_SECTION  – Parking Permit</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white"/>
          <w:rtl w:val="0"/>
        </w:rPr>
        <w:t xml:space="preserve">Graduate </w:t>
      </w:r>
      <w:r w:rsidDel="00000000" w:rsidR="00000000" w:rsidRPr="00000000">
        <w:rPr>
          <w:rFonts w:ascii="Arial" w:cs="Arial" w:eastAsia="Arial" w:hAnsi="Arial"/>
          <w:sz w:val="22"/>
          <w:szCs w:val="22"/>
          <w:highlight w:val="white"/>
          <w:rtl w:val="0"/>
        </w:rPr>
        <w:t xml:space="preserve">Assistants</w:t>
      </w:r>
      <w:r w:rsidDel="00000000" w:rsidR="00000000" w:rsidRPr="00000000">
        <w:rPr>
          <w:rFonts w:ascii="Arial" w:cs="Arial" w:eastAsia="Arial" w:hAnsi="Arial"/>
          <w:color w:val="000000"/>
          <w:sz w:val="22"/>
          <w:szCs w:val="22"/>
          <w:highlight w:val="white"/>
          <w:rtl w:val="0"/>
        </w:rPr>
        <w:t xml:space="preserve"> may choose to purchase a PSU parking permit and have that charge be a pre-tax deduction, </w:t>
      </w:r>
      <w:r w:rsidDel="00000000" w:rsidR="00000000" w:rsidRPr="00000000">
        <w:rPr>
          <w:rFonts w:ascii="Arial" w:cs="Arial" w:eastAsia="Arial" w:hAnsi="Arial"/>
          <w:color w:val="000000"/>
          <w:sz w:val="22"/>
          <w:szCs w:val="22"/>
          <w:rtl w:val="0"/>
        </w:rPr>
        <w:t xml:space="preserve">spread equally among all paychecks during the </w:t>
      </w:r>
      <w:r w:rsidDel="00000000" w:rsidR="00000000" w:rsidRPr="00000000">
        <w:rPr>
          <w:rFonts w:ascii="Arial" w:cs="Arial" w:eastAsia="Arial" w:hAnsi="Arial"/>
          <w:sz w:val="22"/>
          <w:szCs w:val="22"/>
          <w:rtl w:val="0"/>
        </w:rPr>
        <w:t xml:space="preserve">assignment period.</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 </w:t>
      </w:r>
    </w:p>
    <w:p w:rsidR="00000000" w:rsidDel="00000000" w:rsidP="00000000" w:rsidRDefault="00000000" w:rsidRPr="00000000">
      <w:pPr>
        <w:spacing w:after="0" w:line="240" w:lineRule="auto"/>
        <w:contextualSpacing w:val="0"/>
        <w:rPr>
          <w:rFonts w:ascii="Arial" w:cs="Arial" w:eastAsia="Arial" w:hAnsi="Arial"/>
          <w:color w:val="000000"/>
          <w:sz w:val="22"/>
          <w:szCs w:val="22"/>
        </w:rPr>
      </w:pPr>
      <w:r w:rsidDel="00000000" w:rsidR="00000000" w:rsidRPr="00000000">
        <w:rPr>
          <w:rFonts w:ascii="Arial" w:cs="Arial" w:eastAsia="Arial" w:hAnsi="Arial"/>
          <w:b w:val="1"/>
          <w:sz w:val="22"/>
          <w:szCs w:val="22"/>
          <w:rtl w:val="0"/>
        </w:rPr>
        <w:t xml:space="preserve">Section ARTICLE_TRANSPORTATION_FLEX_SECTION – Tri-Met Flex Pass</w:t>
      </w:r>
      <w:r w:rsidDel="00000000" w:rsidR="00000000" w:rsidRPr="00000000">
        <w:rPr>
          <w:rFonts w:ascii="Arial" w:cs="Arial" w:eastAsia="Arial" w:hAnsi="Arial"/>
          <w:color w:val="000000"/>
          <w:sz w:val="22"/>
          <w:szCs w:val="22"/>
          <w:highlight w:val="white"/>
          <w:rtl w:val="0"/>
        </w:rPr>
        <w:br w:type="textWrapping"/>
      </w:r>
      <w:r w:rsidDel="00000000" w:rsidR="00000000" w:rsidRPr="00000000">
        <w:rPr>
          <w:rFonts w:ascii="Arial" w:cs="Arial" w:eastAsia="Arial" w:hAnsi="Arial"/>
          <w:color w:val="000000"/>
          <w:sz w:val="22"/>
          <w:szCs w:val="22"/>
          <w:rtl w:val="0"/>
        </w:rPr>
        <w:t xml:space="preserve">The Tri-met flex pass will be available to all Graduate </w:t>
      </w:r>
      <w:r w:rsidDel="00000000" w:rsidR="00000000" w:rsidRPr="00000000">
        <w:rPr>
          <w:rFonts w:ascii="Arial" w:cs="Arial" w:eastAsia="Arial" w:hAnsi="Arial"/>
          <w:sz w:val="22"/>
          <w:szCs w:val="22"/>
          <w:rtl w:val="0"/>
        </w:rPr>
        <w:t xml:space="preserve">Assistants</w:t>
      </w:r>
      <w:r w:rsidDel="00000000" w:rsidR="00000000" w:rsidRPr="00000000">
        <w:rPr>
          <w:rFonts w:ascii="Arial" w:cs="Arial" w:eastAsia="Arial" w:hAnsi="Arial"/>
          <w:color w:val="000000"/>
          <w:sz w:val="22"/>
          <w:szCs w:val="22"/>
          <w:rtl w:val="0"/>
        </w:rPr>
        <w:t xml:space="preserve"> at </w:t>
      </w:r>
      <w:r w:rsidDel="00000000" w:rsidR="00000000" w:rsidRPr="00000000">
        <w:rPr>
          <w:rFonts w:ascii="Arial" w:cs="Arial" w:eastAsia="Arial" w:hAnsi="Arial"/>
          <w:color w:val="000000"/>
          <w:sz w:val="22"/>
          <w:szCs w:val="22"/>
          <w:rtl w:val="0"/>
        </w:rPr>
        <w:t xml:space="preserve">the</w:t>
      </w:r>
      <w:r w:rsidDel="00000000" w:rsidR="00000000" w:rsidRPr="00000000">
        <w:rPr>
          <w:rFonts w:ascii="Arial" w:cs="Arial" w:eastAsia="Arial" w:hAnsi="Arial"/>
          <w:color w:val="000000"/>
          <w:sz w:val="22"/>
          <w:szCs w:val="22"/>
          <w:rtl w:val="0"/>
        </w:rPr>
        <w:t xml:space="preserve"> 40% discounted cost.   Graduate </w:t>
      </w:r>
      <w:r w:rsidDel="00000000" w:rsidR="00000000" w:rsidRPr="00000000">
        <w:rPr>
          <w:rFonts w:ascii="Arial" w:cs="Arial" w:eastAsia="Arial" w:hAnsi="Arial"/>
          <w:sz w:val="22"/>
          <w:szCs w:val="22"/>
          <w:rtl w:val="0"/>
        </w:rPr>
        <w:t xml:space="preserve">Assistants</w:t>
      </w:r>
      <w:r w:rsidDel="00000000" w:rsidR="00000000" w:rsidRPr="00000000">
        <w:rPr>
          <w:rFonts w:ascii="Arial" w:cs="Arial" w:eastAsia="Arial" w:hAnsi="Arial"/>
          <w:color w:val="000000"/>
          <w:sz w:val="22"/>
          <w:szCs w:val="22"/>
          <w:rtl w:val="0"/>
        </w:rPr>
        <w:t xml:space="preserve"> may choose to have this cost charged as a pre-tax deduction, </w:t>
      </w:r>
      <w:r w:rsidDel="00000000" w:rsidR="00000000" w:rsidRPr="00000000">
        <w:rPr>
          <w:rFonts w:ascii="Arial" w:cs="Arial" w:eastAsia="Arial" w:hAnsi="Arial"/>
          <w:sz w:val="22"/>
          <w:szCs w:val="22"/>
          <w:rtl w:val="0"/>
        </w:rPr>
        <w:t xml:space="preserve">spread equally among all paychecks during the assignment period.</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Section ARTICLE_TRANSPORTATION_PASSPORT_SECTION  – Employee Passport Program</w:t>
      </w: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Tri-met employee passport program will be available to all Graduate Assistants at the discounted cost.  </w:t>
      </w:r>
      <w:r w:rsidDel="00000000" w:rsidR="00000000" w:rsidRPr="00000000">
        <w:rPr>
          <w:rFonts w:ascii="Arial" w:cs="Arial" w:eastAsia="Arial" w:hAnsi="Arial"/>
          <w:color w:val="000000"/>
          <w:sz w:val="22"/>
          <w:szCs w:val="22"/>
          <w:rtl w:val="0"/>
        </w:rPr>
        <w:t xml:space="preserve">Graduate </w:t>
      </w:r>
      <w:r w:rsidDel="00000000" w:rsidR="00000000" w:rsidRPr="00000000">
        <w:rPr>
          <w:rFonts w:ascii="Arial" w:cs="Arial" w:eastAsia="Arial" w:hAnsi="Arial"/>
          <w:sz w:val="22"/>
          <w:szCs w:val="22"/>
          <w:rtl w:val="0"/>
        </w:rPr>
        <w:t xml:space="preserve">Assistants</w:t>
      </w:r>
      <w:r w:rsidDel="00000000" w:rsidR="00000000" w:rsidRPr="00000000">
        <w:rPr>
          <w:rFonts w:ascii="Arial" w:cs="Arial" w:eastAsia="Arial" w:hAnsi="Arial"/>
          <w:color w:val="000000"/>
          <w:sz w:val="22"/>
          <w:szCs w:val="22"/>
          <w:rtl w:val="0"/>
        </w:rPr>
        <w:t xml:space="preserve"> may choose to have this cost charged as a pre-tax deduction, spread equally among paychecks </w:t>
      </w:r>
      <w:r w:rsidDel="00000000" w:rsidR="00000000" w:rsidRPr="00000000">
        <w:rPr>
          <w:rFonts w:ascii="Arial" w:cs="Arial" w:eastAsia="Arial" w:hAnsi="Arial"/>
          <w:sz w:val="22"/>
          <w:szCs w:val="22"/>
          <w:rtl w:val="0"/>
        </w:rPr>
        <w:t xml:space="preserve">spread equally among all paychecks during the assignment period</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sz w:val="22"/>
          <w:szCs w:val="22"/>
          <w:rtl w:val="0"/>
        </w:rPr>
        <w:t xml:space="preserve">Section ARTICLE_TRANSPORTATION_STREETCAR_SECTION  –  Portland Streetcar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Arial" w:cs="Arial" w:eastAsia="Arial" w:hAnsi="Arial"/>
          <w:color w:val="000000"/>
          <w:sz w:val="22"/>
          <w:szCs w:val="22"/>
          <w:rtl w:val="0"/>
        </w:rPr>
        <w:t xml:space="preserve">The Portland Streetcar will be available to all Graduate </w:t>
      </w:r>
      <w:r w:rsidDel="00000000" w:rsidR="00000000" w:rsidRPr="00000000">
        <w:rPr>
          <w:rFonts w:ascii="Arial" w:cs="Arial" w:eastAsia="Arial" w:hAnsi="Arial"/>
          <w:sz w:val="22"/>
          <w:szCs w:val="22"/>
          <w:rtl w:val="0"/>
        </w:rPr>
        <w:t xml:space="preserve">Assistants</w:t>
      </w:r>
      <w:r w:rsidDel="00000000" w:rsidR="00000000" w:rsidRPr="00000000">
        <w:rPr>
          <w:rFonts w:ascii="Arial" w:cs="Arial" w:eastAsia="Arial" w:hAnsi="Arial"/>
          <w:color w:val="000000"/>
          <w:sz w:val="22"/>
          <w:szCs w:val="22"/>
          <w:rtl w:val="0"/>
        </w:rPr>
        <w:t xml:space="preserve"> at no direct cost.</w:t>
      </w: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 </w:t>
    </w:r>
    <w:r w:rsidDel="00000000" w:rsidR="00000000" w:rsidRPr="00000000">
      <w:rPr>
        <w:rFonts w:ascii="Georgia" w:cs="Georgia" w:eastAsia="Georgia" w:hAnsi="Georgia"/>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GEU Initial Proposal – presented to Administration Team 11/17/17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eorgia" w:cs="Georgia" w:eastAsia="Georgia" w:hAnsi="Georg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