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spacing w:after="160" w:line="259" w:lineRule="auto"/>
        <w:contextualSpacing w:val="0"/>
        <w:rPr>
          <w:i w:val="1"/>
        </w:rPr>
      </w:pPr>
      <w:r w:rsidDel="00000000" w:rsidR="00000000" w:rsidRPr="00000000">
        <w:rPr>
          <w:i w:val="1"/>
          <w:rtl w:val="0"/>
        </w:rPr>
        <w:t xml:space="preserve">Note: GEU has moved all proposed language regarding tuition to a separate article.</w:t>
      </w:r>
      <w:r w:rsidDel="00000000" w:rsidR="00000000" w:rsidRPr="00000000">
        <w:rPr>
          <w:rtl w:val="0"/>
        </w:rPr>
      </w:r>
    </w:p>
    <w:p w:rsidR="00000000" w:rsidDel="00000000" w:rsidP="00000000" w:rsidRDefault="00000000" w:rsidRPr="00000000">
      <w:pPr>
        <w:spacing w:after="160" w:line="259" w:lineRule="auto"/>
        <w:contextualSpacing w:val="0"/>
        <w:rPr>
          <w:b w:val="1"/>
          <w:u w:val="single"/>
        </w:rPr>
      </w:pPr>
      <w:r w:rsidDel="00000000" w:rsidR="00000000" w:rsidRPr="00000000">
        <w:rPr>
          <w:b w:val="1"/>
          <w:u w:val="single"/>
          <w:rtl w:val="0"/>
        </w:rPr>
        <w:t xml:space="preserve">ARTICLE - FEE REMISSION</w:t>
      </w:r>
    </w:p>
    <w:p w:rsidR="00000000" w:rsidDel="00000000" w:rsidP="00000000" w:rsidRDefault="00000000" w:rsidRPr="00000000">
      <w:pPr>
        <w:spacing w:after="160" w:line="259" w:lineRule="auto"/>
        <w:contextualSpacing w:val="0"/>
        <w:rPr>
          <w:b w:val="1"/>
        </w:rPr>
      </w:pPr>
      <w:r w:rsidDel="00000000" w:rsidR="00000000" w:rsidRPr="00000000">
        <w:rPr>
          <w:b w:val="1"/>
          <w:rtl w:val="0"/>
        </w:rPr>
        <w:t xml:space="preserve">Section 1 – </w:t>
      </w:r>
      <w:r w:rsidDel="00000000" w:rsidR="00000000" w:rsidRPr="00000000">
        <w:rPr>
          <w:b w:val="1"/>
          <w:rtl w:val="0"/>
        </w:rPr>
        <w:t xml:space="preserve">Fees</w:t>
      </w:r>
      <w:r w:rsidDel="00000000" w:rsidR="00000000" w:rsidRPr="00000000">
        <w:rPr>
          <w:rtl w:val="0"/>
        </w:rPr>
      </w:r>
    </w:p>
    <w:p w:rsidR="00000000" w:rsidDel="00000000" w:rsidP="00000000" w:rsidRDefault="00000000" w:rsidRPr="00000000">
      <w:pPr>
        <w:numPr>
          <w:ilvl w:val="0"/>
          <w:numId w:val="3"/>
        </w:numPr>
        <w:spacing w:after="160" w:line="259" w:lineRule="auto"/>
        <w:ind w:left="720" w:hanging="360"/>
        <w:contextualSpacing w:val="1"/>
        <w:rPr>
          <w:rFonts w:ascii="Calibri" w:cs="Calibri" w:eastAsia="Calibri" w:hAnsi="Calibri"/>
        </w:rPr>
      </w:pPr>
      <w:r w:rsidDel="00000000" w:rsidR="00000000" w:rsidRPr="00000000">
        <w:rPr>
          <w:rtl w:val="0"/>
        </w:rPr>
        <w:t xml:space="preserve">The University </w:t>
      </w:r>
      <w:r w:rsidDel="00000000" w:rsidR="00000000" w:rsidRPr="00000000">
        <w:rPr>
          <w:b w:val="1"/>
          <w:u w:val="single"/>
          <w:rtl w:val="0"/>
        </w:rPr>
        <w:t xml:space="preserve">and the student body </w:t>
      </w:r>
      <w:r w:rsidDel="00000000" w:rsidR="00000000" w:rsidRPr="00000000">
        <w:rPr>
          <w:rtl w:val="0"/>
        </w:rPr>
        <w:t xml:space="preserve">will determine mandatory student fees for all graduate students</w:t>
      </w:r>
      <w:r w:rsidDel="00000000" w:rsidR="00000000" w:rsidRPr="00000000">
        <w:rPr>
          <w:u w:val="single"/>
          <w:rtl w:val="0"/>
        </w:rPr>
        <w:t xml:space="preserve">, </w:t>
      </w:r>
      <w:r w:rsidDel="00000000" w:rsidR="00000000" w:rsidRPr="00000000">
        <w:rPr>
          <w:b w:val="1"/>
          <w:u w:val="single"/>
          <w:rtl w:val="0"/>
        </w:rPr>
        <w:t xml:space="preserve">in keeping with ORS 352.102 and ORS 352.105</w:t>
      </w:r>
      <w:r w:rsidDel="00000000" w:rsidR="00000000" w:rsidRPr="00000000">
        <w:rPr>
          <w:b w:val="1"/>
          <w:rtl w:val="0"/>
        </w:rPr>
        <w:t xml:space="preserve">.</w:t>
      </w:r>
    </w:p>
    <w:p w:rsidR="00000000" w:rsidDel="00000000" w:rsidP="00000000" w:rsidRDefault="00000000" w:rsidRPr="00000000">
      <w:pPr>
        <w:spacing w:after="160" w:line="259" w:lineRule="auto"/>
        <w:contextualSpacing w:val="0"/>
        <w:rPr>
          <w:b w:val="1"/>
        </w:rPr>
      </w:pPr>
      <w:r w:rsidDel="00000000" w:rsidR="00000000" w:rsidRPr="00000000">
        <w:rPr>
          <w:b w:val="1"/>
          <w:rtl w:val="0"/>
        </w:rPr>
        <w:t xml:space="preserve">Section </w:t>
      </w:r>
      <w:r w:rsidDel="00000000" w:rsidR="00000000" w:rsidRPr="00000000">
        <w:rPr>
          <w:b w:val="1"/>
          <w:rtl w:val="0"/>
        </w:rPr>
        <w:t xml:space="preserve">2</w:t>
      </w:r>
      <w:r w:rsidDel="00000000" w:rsidR="00000000" w:rsidRPr="00000000">
        <w:rPr>
          <w:b w:val="1"/>
          <w:rtl w:val="0"/>
        </w:rPr>
        <w:t xml:space="preserve"> – Fee Remission</w:t>
      </w:r>
    </w:p>
    <w:p w:rsidR="00000000" w:rsidDel="00000000" w:rsidP="00000000" w:rsidRDefault="00000000" w:rsidRPr="00000000">
      <w:pPr>
        <w:spacing w:after="160" w:line="259" w:lineRule="auto"/>
        <w:contextualSpacing w:val="0"/>
        <w:rPr>
          <w:b w:val="1"/>
          <w:u w:val="single"/>
        </w:rPr>
      </w:pPr>
      <w:r w:rsidDel="00000000" w:rsidR="00000000" w:rsidRPr="00000000">
        <w:rPr>
          <w:b w:val="1"/>
          <w:u w:val="single"/>
          <w:rtl w:val="0"/>
        </w:rPr>
        <w:t xml:space="preserve">Mandatory student fees will be remitted for Graduate Assistants each term as follows: </w:t>
      </w:r>
    </w:p>
    <w:p w:rsidR="00000000" w:rsidDel="00000000" w:rsidP="00000000" w:rsidRDefault="00000000" w:rsidRPr="00000000">
      <w:pPr>
        <w:spacing w:after="160" w:line="259" w:lineRule="auto"/>
        <w:contextualSpacing w:val="0"/>
        <w:rPr>
          <w:strike w:val="1"/>
        </w:rPr>
      </w:pPr>
      <w:r w:rsidDel="00000000" w:rsidR="00000000" w:rsidRPr="00000000">
        <w:rPr>
          <w:strike w:val="1"/>
          <w:rtl w:val="0"/>
        </w:rPr>
        <w:t xml:space="preserve">Graduate Assistants </w:t>
      </w:r>
      <w:r w:rsidDel="00000000" w:rsidR="00000000" w:rsidRPr="00000000">
        <w:rPr>
          <w:strike w:val="1"/>
          <w:rtl w:val="0"/>
        </w:rPr>
        <w:t xml:space="preserve">are eligible for a remission of mandatory student fees </w:t>
      </w:r>
      <w:r w:rsidDel="00000000" w:rsidR="00000000" w:rsidRPr="00000000">
        <w:rPr>
          <w:strike w:val="1"/>
          <w:rtl w:val="0"/>
        </w:rPr>
        <w:t xml:space="preserve">as follows: </w:t>
      </w:r>
    </w:p>
    <w:tbl>
      <w:tblPr>
        <w:tblStyle w:val="Table1"/>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605"/>
        <w:gridCol w:w="6745"/>
        <w:tblGridChange w:id="0">
          <w:tblGrid>
            <w:gridCol w:w="2605"/>
            <w:gridCol w:w="6745"/>
          </w:tblGrid>
        </w:tblGridChange>
      </w:tblGrid>
      <w:tr>
        <w:tc>
          <w:tcPr/>
          <w:p w:rsidR="00000000" w:rsidDel="00000000" w:rsidP="00000000" w:rsidRDefault="00000000" w:rsidRPr="00000000">
            <w:pPr>
              <w:spacing w:line="240" w:lineRule="auto"/>
              <w:contextualSpacing w:val="0"/>
              <w:rPr/>
            </w:pPr>
            <w:r w:rsidDel="00000000" w:rsidR="00000000" w:rsidRPr="00000000">
              <w:rPr>
                <w:rtl w:val="0"/>
              </w:rPr>
              <w:t xml:space="preserve">University Responsibility</w:t>
            </w:r>
          </w:p>
        </w:tc>
        <w:tc>
          <w:tcPr/>
          <w:p w:rsidR="00000000" w:rsidDel="00000000" w:rsidP="00000000" w:rsidRDefault="00000000" w:rsidRPr="00000000">
            <w:pPr>
              <w:spacing w:line="240" w:lineRule="auto"/>
              <w:contextualSpacing w:val="0"/>
              <w:rPr/>
            </w:pPr>
            <w:r w:rsidDel="00000000" w:rsidR="00000000" w:rsidRPr="00000000">
              <w:rPr>
                <w:rtl w:val="0"/>
              </w:rPr>
              <w:t xml:space="preserve">10</w:t>
            </w:r>
            <w:r w:rsidDel="00000000" w:rsidR="00000000" w:rsidRPr="00000000">
              <w:rPr>
                <w:b w:val="1"/>
                <w:u w:val="single"/>
                <w:rtl w:val="0"/>
              </w:rPr>
              <w:t xml:space="preserve">0</w:t>
            </w:r>
            <w:r w:rsidDel="00000000" w:rsidR="00000000" w:rsidRPr="00000000">
              <w:rPr>
                <w:rtl w:val="0"/>
              </w:rPr>
              <w:t xml:space="preserve">%</w:t>
            </w:r>
            <w:r w:rsidDel="00000000" w:rsidR="00000000" w:rsidRPr="00000000">
              <w:rPr>
                <w:rtl w:val="0"/>
              </w:rPr>
              <w:t xml:space="preserve"> of mandatory fees, including but not limited to, the Building Fee, Incidental Fee, Health Service Fee, </w:t>
            </w:r>
            <w:r w:rsidDel="00000000" w:rsidR="00000000" w:rsidRPr="00000000">
              <w:rPr>
                <w:strike w:val="1"/>
                <w:rtl w:val="0"/>
              </w:rPr>
              <w:t xml:space="preserve">and </w:t>
            </w:r>
            <w:r w:rsidDel="00000000" w:rsidR="00000000" w:rsidRPr="00000000">
              <w:rPr>
                <w:rtl w:val="0"/>
              </w:rPr>
              <w:t xml:space="preserve">Academic </w:t>
            </w:r>
            <w:r w:rsidDel="00000000" w:rsidR="00000000" w:rsidRPr="00000000">
              <w:rPr>
                <w:b w:val="1"/>
                <w:u w:val="single"/>
                <w:rtl w:val="0"/>
              </w:rPr>
              <w:t xml:space="preserve">and </w:t>
            </w:r>
            <w:r w:rsidDel="00000000" w:rsidR="00000000" w:rsidRPr="00000000">
              <w:rPr>
                <w:rtl w:val="0"/>
              </w:rPr>
              <w:t xml:space="preserve">Student Recreation Center Fee,</w:t>
            </w:r>
            <w:r w:rsidDel="00000000" w:rsidR="00000000" w:rsidRPr="00000000">
              <w:rPr>
                <w:b w:val="1"/>
                <w:u w:val="single"/>
                <w:rtl w:val="0"/>
              </w:rPr>
              <w:t xml:space="preserve"> and Matriculation Fee.</w:t>
            </w:r>
            <w:r w:rsidDel="00000000" w:rsidR="00000000" w:rsidRPr="00000000">
              <w:rPr>
                <w:rtl w:val="0"/>
              </w:rPr>
              <w:t xml:space="preserve">.</w:t>
            </w:r>
          </w:p>
        </w:tc>
      </w:tr>
      <w:tr>
        <w:tc>
          <w:tcPr/>
          <w:p w:rsidR="00000000" w:rsidDel="00000000" w:rsidP="00000000" w:rsidRDefault="00000000" w:rsidRPr="00000000">
            <w:pPr>
              <w:spacing w:line="240" w:lineRule="auto"/>
              <w:contextualSpacing w:val="0"/>
              <w:rPr/>
            </w:pPr>
            <w:r w:rsidDel="00000000" w:rsidR="00000000" w:rsidRPr="00000000">
              <w:rPr>
                <w:rtl w:val="0"/>
              </w:rPr>
              <w:t xml:space="preserve">GA Responsibility</w:t>
            </w:r>
          </w:p>
        </w:tc>
        <w:tc>
          <w:tcPr/>
          <w:p w:rsidR="00000000" w:rsidDel="00000000" w:rsidP="00000000" w:rsidRDefault="00000000" w:rsidRPr="00000000">
            <w:pPr>
              <w:spacing w:line="240" w:lineRule="auto"/>
              <w:contextualSpacing w:val="0"/>
              <w:rPr>
                <w:b w:val="1"/>
                <w:u w:val="single"/>
              </w:rPr>
            </w:pPr>
            <w:r w:rsidDel="00000000" w:rsidR="00000000" w:rsidRPr="00000000">
              <w:rPr>
                <w:strike w:val="1"/>
                <w:rtl w:val="0"/>
              </w:rPr>
              <w:t xml:space="preserve">9</w:t>
            </w:r>
            <w:r w:rsidDel="00000000" w:rsidR="00000000" w:rsidRPr="00000000">
              <w:rPr>
                <w:rtl w:val="0"/>
              </w:rPr>
              <w:t xml:space="preserve">0%</w:t>
            </w:r>
            <w:r w:rsidDel="00000000" w:rsidR="00000000" w:rsidRPr="00000000">
              <w:rPr>
                <w:rtl w:val="0"/>
              </w:rPr>
              <w:t xml:space="preserve"> of mandatory fees, including but not limited to, the Building Fee, Incidental Fee, Health Service Fee, </w:t>
            </w:r>
            <w:r w:rsidDel="00000000" w:rsidR="00000000" w:rsidRPr="00000000">
              <w:rPr>
                <w:strike w:val="1"/>
                <w:rtl w:val="0"/>
              </w:rPr>
              <w:t xml:space="preserve"> and </w:t>
            </w:r>
            <w:r w:rsidDel="00000000" w:rsidR="00000000" w:rsidRPr="00000000">
              <w:rPr>
                <w:rtl w:val="0"/>
              </w:rPr>
              <w:t xml:space="preserve">Academic </w:t>
            </w:r>
            <w:r w:rsidDel="00000000" w:rsidR="00000000" w:rsidRPr="00000000">
              <w:rPr>
                <w:b w:val="1"/>
                <w:u w:val="single"/>
                <w:rtl w:val="0"/>
              </w:rPr>
              <w:t xml:space="preserve">and </w:t>
            </w:r>
            <w:r w:rsidDel="00000000" w:rsidR="00000000" w:rsidRPr="00000000">
              <w:rPr>
                <w:rtl w:val="0"/>
              </w:rPr>
              <w:t xml:space="preserve">Student Recreation Center Fee</w:t>
            </w:r>
            <w:r w:rsidDel="00000000" w:rsidR="00000000" w:rsidRPr="00000000">
              <w:rPr>
                <w:b w:val="1"/>
                <w:u w:val="single"/>
                <w:rtl w:val="0"/>
              </w:rPr>
              <w:t xml:space="preserve">, and</w:t>
            </w:r>
            <w:r w:rsidDel="00000000" w:rsidR="00000000" w:rsidRPr="00000000">
              <w:rPr>
                <w:b w:val="1"/>
                <w:u w:val="single"/>
                <w:rtl w:val="0"/>
              </w:rPr>
              <w:t xml:space="preserve"> Matriculation Fee</w:t>
            </w:r>
            <w:r w:rsidDel="00000000" w:rsidR="00000000" w:rsidRPr="00000000">
              <w:rPr>
                <w:b w:val="1"/>
                <w:u w:val="single"/>
                <w:rtl w:val="0"/>
              </w:rPr>
              <w:t xml:space="preserve">.</w:t>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t xml:space="preserve">All other Fines, Fees and Charges </w:t>
            </w:r>
            <w:r w:rsidDel="00000000" w:rsidR="00000000" w:rsidRPr="00000000">
              <w:rPr>
                <w:b w:val="1"/>
                <w:u w:val="single"/>
                <w:rtl w:val="0"/>
              </w:rPr>
              <w:t xml:space="preserve">will be enacted</w:t>
            </w:r>
            <w:r w:rsidDel="00000000" w:rsidR="00000000" w:rsidRPr="00000000">
              <w:rPr>
                <w:rtl w:val="0"/>
              </w:rPr>
              <w:t xml:space="preserve"> as in the University’s Board of Trustees Tuition, Fees</w:t>
            </w:r>
            <w:r w:rsidDel="00000000" w:rsidR="00000000" w:rsidRPr="00000000">
              <w:rPr>
                <w:b w:val="1"/>
                <w:u w:val="single"/>
                <w:rtl w:val="0"/>
              </w:rPr>
              <w:t xml:space="preserve">, and</w:t>
            </w:r>
            <w:r w:rsidDel="00000000" w:rsidR="00000000" w:rsidRPr="00000000">
              <w:rPr>
                <w:rtl w:val="0"/>
              </w:rPr>
              <w:t xml:space="preserve"> </w:t>
            </w:r>
            <w:r w:rsidDel="00000000" w:rsidR="00000000" w:rsidRPr="00000000">
              <w:rPr>
                <w:strike w:val="1"/>
                <w:rtl w:val="0"/>
              </w:rPr>
              <w:t xml:space="preserve">&amp;</w:t>
            </w:r>
            <w:r w:rsidDel="00000000" w:rsidR="00000000" w:rsidRPr="00000000">
              <w:rPr>
                <w:rtl w:val="0"/>
              </w:rPr>
              <w:t xml:space="preserve"> Fines Policy.</w:t>
            </w:r>
            <w:r w:rsidDel="00000000" w:rsidR="00000000" w:rsidRPr="00000000">
              <w:rPr>
                <w:rtl w:val="0"/>
              </w:rPr>
            </w:r>
          </w:p>
        </w:tc>
      </w:tr>
    </w:tbl>
    <w:p w:rsidR="00000000" w:rsidDel="00000000" w:rsidP="00000000" w:rsidRDefault="00000000" w:rsidRPr="00000000">
      <w:pPr>
        <w:spacing w:after="160" w:line="259" w:lineRule="auto"/>
        <w:contextualSpacing w:val="0"/>
        <w:rPr>
          <w:b w:val="1"/>
        </w:rPr>
      </w:pPr>
      <w:r w:rsidDel="00000000" w:rsidR="00000000" w:rsidRPr="00000000">
        <w:rPr>
          <w:rtl w:val="0"/>
        </w:rPr>
      </w:r>
    </w:p>
    <w:p w:rsidR="00000000" w:rsidDel="00000000" w:rsidP="00000000" w:rsidRDefault="00000000" w:rsidRPr="00000000">
      <w:pPr>
        <w:spacing w:after="160" w:line="259" w:lineRule="auto"/>
        <w:contextualSpacing w:val="0"/>
        <w:rPr>
          <w:b w:val="1"/>
        </w:rPr>
      </w:pPr>
      <w:r w:rsidDel="00000000" w:rsidR="00000000" w:rsidRPr="00000000">
        <w:rPr>
          <w:b w:val="1"/>
          <w:rtl w:val="0"/>
        </w:rPr>
        <w:t xml:space="preserve">Section </w:t>
      </w:r>
      <w:r w:rsidDel="00000000" w:rsidR="00000000" w:rsidRPr="00000000">
        <w:rPr>
          <w:b w:val="1"/>
          <w:rtl w:val="0"/>
        </w:rPr>
        <w:t xml:space="preserve">3</w:t>
      </w:r>
      <w:r w:rsidDel="00000000" w:rsidR="00000000" w:rsidRPr="00000000">
        <w:rPr>
          <w:b w:val="1"/>
          <w:rtl w:val="0"/>
        </w:rPr>
        <w:t xml:space="preserve"> – Application of </w:t>
      </w:r>
      <w:r w:rsidDel="00000000" w:rsidR="00000000" w:rsidRPr="00000000">
        <w:rPr>
          <w:b w:val="1"/>
          <w:rtl w:val="0"/>
        </w:rPr>
        <w:t xml:space="preserve">Fee</w:t>
      </w:r>
      <w:r w:rsidDel="00000000" w:rsidR="00000000" w:rsidRPr="00000000">
        <w:rPr>
          <w:b w:val="1"/>
          <w:rtl w:val="0"/>
        </w:rPr>
        <w:t xml:space="preserve"> Remissions</w:t>
      </w:r>
    </w:p>
    <w:p w:rsidR="00000000" w:rsidDel="00000000" w:rsidP="00000000" w:rsidRDefault="00000000" w:rsidRPr="00000000">
      <w:pPr>
        <w:numPr>
          <w:ilvl w:val="0"/>
          <w:numId w:val="1"/>
        </w:numPr>
        <w:spacing w:line="259" w:lineRule="auto"/>
        <w:ind w:left="720" w:hanging="360"/>
        <w:contextualSpacing w:val="1"/>
        <w:rPr/>
      </w:pPr>
      <w:r w:rsidDel="00000000" w:rsidR="00000000" w:rsidRPr="00000000">
        <w:rPr>
          <w:rtl w:val="0"/>
        </w:rPr>
        <w:t xml:space="preserve">For Graduate Assistants registered before the start of the term</w:t>
      </w:r>
      <w:r w:rsidDel="00000000" w:rsidR="00000000" w:rsidRPr="00000000">
        <w:rPr>
          <w:rtl w:val="0"/>
        </w:rPr>
        <w:t xml:space="preserve">,</w:t>
      </w:r>
      <w:r w:rsidDel="00000000" w:rsidR="00000000" w:rsidRPr="00000000">
        <w:rPr>
          <w:rtl w:val="0"/>
        </w:rPr>
        <w:t xml:space="preserve"> Fee Remissions will be posted to the student account of the Graduate Assistan</w:t>
      </w:r>
      <w:r w:rsidDel="00000000" w:rsidR="00000000" w:rsidRPr="00000000">
        <w:rPr>
          <w:u w:val="single"/>
          <w:rtl w:val="0"/>
        </w:rPr>
        <w:t xml:space="preserve">t</w:t>
      </w:r>
      <w:r w:rsidDel="00000000" w:rsidR="00000000" w:rsidRPr="00000000">
        <w:rPr>
          <w:b w:val="1"/>
          <w:u w:val="single"/>
          <w:rtl w:val="0"/>
        </w:rPr>
        <w:t xml:space="preserve"> prior to the due date of the first </w:t>
      </w:r>
      <w:hyperlink r:id="rId5">
        <w:r w:rsidDel="00000000" w:rsidR="00000000" w:rsidRPr="00000000">
          <w:rPr>
            <w:b w:val="1"/>
            <w:color w:val="1155cc"/>
            <w:u w:val="single"/>
            <w:rtl w:val="0"/>
          </w:rPr>
          <w:t xml:space="preserve">PSU Payment Plan</w:t>
        </w:r>
      </w:hyperlink>
      <w:r w:rsidDel="00000000" w:rsidR="00000000" w:rsidRPr="00000000">
        <w:rPr>
          <w:b w:val="1"/>
          <w:u w:val="single"/>
          <w:rtl w:val="0"/>
        </w:rPr>
        <w:t xml:space="preserve"> installment of the term</w:t>
      </w:r>
      <w:r w:rsidDel="00000000" w:rsidR="00000000" w:rsidRPr="00000000">
        <w:rPr>
          <w:rtl w:val="0"/>
        </w:rPr>
        <w:t xml:space="preserve"> </w:t>
      </w:r>
      <w:r w:rsidDel="00000000" w:rsidR="00000000" w:rsidRPr="00000000">
        <w:rPr>
          <w:strike w:val="1"/>
          <w:rtl w:val="0"/>
        </w:rPr>
        <w:t xml:space="preserve">by the ____ week of the term </w:t>
      </w:r>
      <w:r w:rsidDel="00000000" w:rsidR="00000000" w:rsidRPr="00000000">
        <w:rPr>
          <w:rtl w:val="0"/>
        </w:rPr>
        <w:t xml:space="preserve">for which the remission applies</w:t>
      </w:r>
      <w:r w:rsidDel="00000000" w:rsidR="00000000" w:rsidRPr="00000000">
        <w:rPr>
          <w:rtl w:val="0"/>
        </w:rPr>
        <w:t xml:space="preserve">. </w:t>
      </w:r>
    </w:p>
    <w:p w:rsidR="00000000" w:rsidDel="00000000" w:rsidP="00000000" w:rsidRDefault="00000000" w:rsidRPr="00000000">
      <w:pPr>
        <w:numPr>
          <w:ilvl w:val="0"/>
          <w:numId w:val="1"/>
        </w:numPr>
        <w:spacing w:after="160" w:line="259" w:lineRule="auto"/>
        <w:ind w:left="720" w:hanging="360"/>
        <w:contextualSpacing w:val="1"/>
        <w:rPr/>
      </w:pPr>
      <w:r w:rsidDel="00000000" w:rsidR="00000000" w:rsidRPr="00000000">
        <w:rPr>
          <w:rtl w:val="0"/>
        </w:rPr>
        <w:t xml:space="preserve">Graduate Assistants are responsible to pay any remaining balance on their student account in accordance with the </w:t>
      </w:r>
      <w:hyperlink r:id="rId6">
        <w:r w:rsidDel="00000000" w:rsidR="00000000" w:rsidRPr="00000000">
          <w:rPr>
            <w:color w:val="0563c1"/>
            <w:u w:val="single"/>
            <w:rtl w:val="0"/>
          </w:rPr>
          <w:t xml:space="preserve">PSU Payment Plan</w:t>
        </w:r>
      </w:hyperlink>
      <w:r w:rsidDel="00000000" w:rsidR="00000000" w:rsidRPr="00000000">
        <w:rPr>
          <w:rtl w:val="0"/>
        </w:rPr>
        <w:t xml:space="preserve">.</w:t>
      </w:r>
      <w:r w:rsidDel="00000000" w:rsidR="00000000" w:rsidRPr="00000000">
        <w:rPr>
          <w:rtl w:val="0"/>
        </w:rPr>
        <w:t xml:space="preserve">If the tuition and fee remission results in a credit on the student account, the credit balance will be refunded </w:t>
      </w:r>
      <w:r w:rsidDel="00000000" w:rsidR="00000000" w:rsidRPr="00000000">
        <w:rPr>
          <w:b w:val="1"/>
          <w:u w:val="single"/>
          <w:rtl w:val="0"/>
        </w:rPr>
        <w:t xml:space="preserve">to the GA</w:t>
      </w:r>
      <w:r w:rsidDel="00000000" w:rsidR="00000000" w:rsidRPr="00000000">
        <w:rPr>
          <w:rtl w:val="0"/>
        </w:rPr>
        <w:t xml:space="preserve"> per the Student Financial Services </w:t>
      </w:r>
      <w:hyperlink r:id="rId7">
        <w:r w:rsidDel="00000000" w:rsidR="00000000" w:rsidRPr="00000000">
          <w:rPr>
            <w:color w:val="0563c1"/>
            <w:rtl w:val="0"/>
          </w:rPr>
          <w:t xml:space="preserve">Refund Policy</w:t>
        </w:r>
      </w:hyperlink>
      <w:r w:rsidDel="00000000" w:rsidR="00000000" w:rsidRPr="00000000">
        <w:rPr>
          <w:rtl w:val="0"/>
        </w:rPr>
        <w:t xml:space="preserve">. </w:t>
      </w:r>
    </w:p>
    <w:p w:rsidR="00000000" w:rsidDel="00000000" w:rsidP="00000000" w:rsidRDefault="00000000" w:rsidRPr="00000000">
      <w:pPr>
        <w:spacing w:after="160" w:line="259" w:lineRule="auto"/>
        <w:contextualSpacing w:val="0"/>
        <w:rPr>
          <w:b w:val="1"/>
          <w:strike w:val="1"/>
        </w:rPr>
      </w:pPr>
      <w:r w:rsidDel="00000000" w:rsidR="00000000" w:rsidRPr="00000000">
        <w:rPr>
          <w:b w:val="1"/>
          <w:strike w:val="1"/>
          <w:rtl w:val="0"/>
        </w:rPr>
        <w:t xml:space="preserve">Section </w:t>
      </w:r>
      <w:r w:rsidDel="00000000" w:rsidR="00000000" w:rsidRPr="00000000">
        <w:rPr>
          <w:b w:val="1"/>
          <w:strike w:val="1"/>
          <w:rtl w:val="0"/>
        </w:rPr>
        <w:t xml:space="preserve">4</w:t>
      </w:r>
      <w:r w:rsidDel="00000000" w:rsidR="00000000" w:rsidRPr="00000000">
        <w:rPr>
          <w:b w:val="1"/>
          <w:strike w:val="1"/>
          <w:rtl w:val="0"/>
        </w:rPr>
        <w:t xml:space="preserve"> – Implementation</w:t>
      </w:r>
    </w:p>
    <w:p w:rsidR="00000000" w:rsidDel="00000000" w:rsidP="00000000" w:rsidRDefault="00000000" w:rsidRPr="00000000">
      <w:pPr>
        <w:numPr>
          <w:ilvl w:val="0"/>
          <w:numId w:val="2"/>
        </w:numPr>
        <w:spacing w:after="160" w:line="259" w:lineRule="auto"/>
        <w:ind w:left="720" w:hanging="360"/>
        <w:contextualSpacing w:val="1"/>
        <w:rPr>
          <w:strike w:val="1"/>
        </w:rPr>
      </w:pPr>
      <w:r w:rsidDel="00000000" w:rsidR="00000000" w:rsidRPr="00000000">
        <w:rPr>
          <w:strike w:val="1"/>
          <w:rtl w:val="0"/>
        </w:rPr>
        <w:t xml:space="preserve">This article shall be effective the beginning of the term following the ratification of both parties, </w:t>
      </w:r>
      <w:r w:rsidDel="00000000" w:rsidR="00000000" w:rsidRPr="00000000">
        <w:rPr>
          <w:strike w:val="1"/>
          <w:u w:val="single"/>
          <w:rtl w:val="0"/>
        </w:rPr>
        <w:t xml:space="preserve">not</w:t>
      </w:r>
      <w:r w:rsidDel="00000000" w:rsidR="00000000" w:rsidRPr="00000000">
        <w:rPr>
          <w:strike w:val="1"/>
          <w:rtl w:val="0"/>
        </w:rPr>
        <w:t xml:space="preserve"> including summer session.</w:t>
      </w:r>
    </w:p>
    <w:p w:rsidR="00000000" w:rsidDel="00000000" w:rsidP="00000000" w:rsidRDefault="00000000" w:rsidRPr="00000000">
      <w:pPr>
        <w:contextualSpacing w:val="0"/>
        <w:rPr/>
      </w:pPr>
      <w:r w:rsidDel="00000000" w:rsidR="00000000" w:rsidRPr="00000000">
        <w:rPr>
          <w:rtl w:val="0"/>
        </w:rPr>
      </w:r>
    </w:p>
    <w:sectPr>
      <w:headerReference r:id="rId8"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11/3/2017 - GEU Counter Proposal to Admin Proposal of 10/27/17</w:t>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This proposal has been prepared for the purposes of collective bargaining only and does not represent the final form of the Article. The Bargaining Team reserves the right to amend or withdraw this proposal as bargaining may require.  PSU is a public institution, these negotiations pertain to public employees, and this proposal will be shared publicly.</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strike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s://www.pdx.edu/student-financial/the-psu-payment-plan" TargetMode="External"/><Relationship Id="rId6" Type="http://schemas.openxmlformats.org/officeDocument/2006/relationships/hyperlink" Target="https://www.pdx.edu/student-financial/the-psu-payment-plan" TargetMode="External"/><Relationship Id="rId7" Type="http://schemas.openxmlformats.org/officeDocument/2006/relationships/hyperlink" Target="https://www.pdx.edu/student-financial/refunds" TargetMode="External"/><Relationship Id="rId8" Type="http://schemas.openxmlformats.org/officeDocument/2006/relationships/header" Target="header1.xml"/></Relationships>
</file>